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936E2">
      <w:pPr>
        <w:spacing w:line="264" w:lineRule="auto"/>
        <w:rPr>
          <w:rFonts w:ascii="Arial"/>
          <w:sz w:val="21"/>
        </w:rPr>
      </w:pPr>
    </w:p>
    <w:p w14:paraId="3AF98EFE">
      <w:pPr>
        <w:pStyle w:val="2"/>
        <w:spacing w:before="91" w:line="219" w:lineRule="auto"/>
        <w:ind w:left="47"/>
      </w:pPr>
      <w:r>
        <w:rPr>
          <w:spacing w:val="-8"/>
        </w:rPr>
        <w:t>附件2：</w:t>
      </w:r>
    </w:p>
    <w:p w14:paraId="1BE3593C">
      <w:pPr>
        <w:spacing w:line="360" w:lineRule="auto"/>
        <w:rPr>
          <w:rFonts w:ascii="Arial"/>
          <w:sz w:val="21"/>
        </w:rPr>
      </w:pPr>
    </w:p>
    <w:p w14:paraId="0301F0FD">
      <w:pPr>
        <w:spacing w:before="101" w:line="224" w:lineRule="auto"/>
        <w:ind w:left="93"/>
        <w:jc w:val="center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5"/>
          <w:sz w:val="31"/>
          <w:szCs w:val="31"/>
        </w:rPr>
        <w:t>研究生案例大赛参赛案例基本结构</w:t>
      </w:r>
      <w:r>
        <w:rPr>
          <w:rFonts w:ascii="SimHei" w:hAnsi="SimHei" w:eastAsia="SimHei" w:cs="SimHei"/>
          <w:spacing w:val="4"/>
          <w:sz w:val="31"/>
          <w:szCs w:val="31"/>
        </w:rPr>
        <w:t>及排版要求</w:t>
      </w:r>
    </w:p>
    <w:p w14:paraId="1F9CA00D">
      <w:pPr>
        <w:spacing w:line="364" w:lineRule="auto"/>
        <w:rPr>
          <w:rFonts w:ascii="Arial"/>
          <w:sz w:val="21"/>
        </w:rPr>
      </w:pPr>
    </w:p>
    <w:p w14:paraId="7AEA2AD5">
      <w:pPr>
        <w:spacing w:before="91" w:line="219" w:lineRule="auto"/>
        <w:ind w:left="3634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pacing w:val="-11"/>
          <w:sz w:val="28"/>
          <w:szCs w:val="28"/>
        </w:rPr>
        <w:t>（试行）</w:t>
      </w:r>
    </w:p>
    <w:p w14:paraId="0788684D">
      <w:pPr>
        <w:spacing w:line="390" w:lineRule="auto"/>
        <w:rPr>
          <w:rFonts w:ascii="Arial"/>
          <w:sz w:val="21"/>
        </w:rPr>
      </w:pPr>
    </w:p>
    <w:p w14:paraId="45111C1E">
      <w:pPr>
        <w:pStyle w:val="2"/>
        <w:spacing w:before="91" w:line="219" w:lineRule="auto"/>
        <w:ind w:left="2787"/>
        <w:outlineLvl w:val="0"/>
      </w:pPr>
      <w:r>
        <w:rPr>
          <w:b/>
          <w:bCs/>
          <w:spacing w:val="-5"/>
        </w:rPr>
        <w:t>一、参赛案例基本结构</w:t>
      </w:r>
      <w:bookmarkStart w:id="0" w:name="_GoBack"/>
      <w:bookmarkEnd w:id="0"/>
    </w:p>
    <w:p w14:paraId="18C45F38">
      <w:pPr>
        <w:spacing w:line="388" w:lineRule="auto"/>
        <w:rPr>
          <w:rFonts w:ascii="Arial"/>
          <w:sz w:val="21"/>
        </w:rPr>
      </w:pPr>
    </w:p>
    <w:p w14:paraId="7E471DC4">
      <w:pPr>
        <w:pStyle w:val="2"/>
        <w:spacing w:before="91" w:line="432" w:lineRule="auto"/>
        <w:ind w:left="41" w:right="11" w:firstLine="561"/>
      </w:pPr>
      <w:r>
        <w:rPr>
          <w:spacing w:val="-3"/>
        </w:rPr>
        <w:t>一个完整的案例应由两个部分组成：案例正文</w:t>
      </w:r>
      <w:r>
        <w:rPr>
          <w:spacing w:val="-4"/>
        </w:rPr>
        <w:t>和案例分析报告，</w:t>
      </w:r>
      <w:r>
        <w:t xml:space="preserve"> </w:t>
      </w:r>
      <w:r>
        <w:rPr>
          <w:spacing w:val="-3"/>
        </w:rPr>
        <w:t>两个部分分别设置目录。</w:t>
      </w:r>
    </w:p>
    <w:p w14:paraId="2F0B4B26">
      <w:pPr>
        <w:pStyle w:val="2"/>
        <w:spacing w:before="160" w:line="219" w:lineRule="auto"/>
        <w:ind w:left="577"/>
        <w:outlineLvl w:val="1"/>
      </w:pPr>
      <w:r>
        <w:rPr>
          <w:b/>
          <w:bCs/>
          <w:spacing w:val="-13"/>
        </w:rPr>
        <w:t>（</w:t>
      </w:r>
      <w:r>
        <w:rPr>
          <w:spacing w:val="-73"/>
        </w:rPr>
        <w:t xml:space="preserve"> </w:t>
      </w:r>
      <w:r>
        <w:rPr>
          <w:b/>
          <w:bCs/>
          <w:spacing w:val="-13"/>
        </w:rPr>
        <w:t>一）案例正文</w:t>
      </w:r>
    </w:p>
    <w:p w14:paraId="05FCA742">
      <w:pPr>
        <w:spacing w:line="386" w:lineRule="auto"/>
        <w:rPr>
          <w:rFonts w:ascii="Arial"/>
          <w:sz w:val="21"/>
        </w:rPr>
      </w:pPr>
    </w:p>
    <w:p w14:paraId="1DE0276B">
      <w:pPr>
        <w:pStyle w:val="2"/>
        <w:spacing w:before="91" w:line="431" w:lineRule="auto"/>
        <w:ind w:left="47" w:firstLine="545"/>
      </w:pPr>
      <w:r>
        <w:rPr>
          <w:spacing w:val="-3"/>
        </w:rPr>
        <w:t>案例正文一般应包括：标题、案例摘要、引言、正文、结束语、</w:t>
      </w:r>
      <w:r>
        <w:rPr>
          <w:spacing w:val="14"/>
        </w:rPr>
        <w:t xml:space="preserve"> </w:t>
      </w:r>
      <w:r>
        <w:rPr>
          <w:spacing w:val="-1"/>
        </w:rPr>
        <w:t>附录、脚注和图表等7个部分。案例正文不超过150</w:t>
      </w:r>
      <w:r>
        <w:rPr>
          <w:spacing w:val="-2"/>
        </w:rPr>
        <w:t>00字。</w:t>
      </w:r>
    </w:p>
    <w:p w14:paraId="260CD4EF">
      <w:pPr>
        <w:pStyle w:val="2"/>
        <w:spacing w:before="160" w:line="219" w:lineRule="auto"/>
        <w:ind w:left="605"/>
      </w:pPr>
      <w:r>
        <w:rPr>
          <w:b/>
          <w:bCs/>
          <w:spacing w:val="-3"/>
        </w:rPr>
        <w:t>1.标题：</w:t>
      </w:r>
      <w:r>
        <w:rPr>
          <w:spacing w:val="-3"/>
        </w:rPr>
        <w:t>标题是案例的题目。</w:t>
      </w:r>
    </w:p>
    <w:p w14:paraId="6BC4A1C3">
      <w:pPr>
        <w:spacing w:line="392" w:lineRule="auto"/>
        <w:rPr>
          <w:rFonts w:ascii="Arial"/>
          <w:sz w:val="21"/>
        </w:rPr>
      </w:pPr>
    </w:p>
    <w:p w14:paraId="23FB807D">
      <w:pPr>
        <w:pStyle w:val="2"/>
        <w:spacing w:before="92" w:line="377" w:lineRule="auto"/>
        <w:ind w:left="26" w:right="44" w:firstLine="572"/>
      </w:pPr>
      <w:r>
        <w:rPr>
          <w:b/>
          <w:bCs/>
          <w:spacing w:val="-6"/>
        </w:rPr>
        <w:t>2.案例摘要和关键词：</w:t>
      </w:r>
      <w:r>
        <w:rPr>
          <w:spacing w:val="-6"/>
        </w:rPr>
        <w:t>简要介绍案例事件的主旨大意或梗概，便</w:t>
      </w:r>
      <w:r>
        <w:rPr>
          <w:spacing w:val="18"/>
        </w:rPr>
        <w:t xml:space="preserve"> </w:t>
      </w:r>
      <w:r>
        <w:rPr>
          <w:spacing w:val="-4"/>
        </w:rPr>
        <w:t>于阅读者快速了解和把握案例的主题，分为中文摘要和英文摘要，建</w:t>
      </w:r>
      <w:r>
        <w:rPr>
          <w:spacing w:val="11"/>
        </w:rPr>
        <w:t xml:space="preserve"> </w:t>
      </w:r>
      <w:r>
        <w:rPr>
          <w:spacing w:val="-4"/>
        </w:rPr>
        <w:t>议各</w:t>
      </w:r>
      <w:r>
        <w:rPr>
          <w:spacing w:val="-40"/>
        </w:rPr>
        <w:t xml:space="preserve"> </w:t>
      </w:r>
      <w:r>
        <w:rPr>
          <w:spacing w:val="-4"/>
        </w:rPr>
        <w:t>400</w:t>
      </w:r>
      <w:r>
        <w:rPr>
          <w:spacing w:val="-42"/>
        </w:rPr>
        <w:t xml:space="preserve"> </w:t>
      </w:r>
      <w:r>
        <w:rPr>
          <w:spacing w:val="-4"/>
        </w:rPr>
        <w:t>字以内。关键词各</w:t>
      </w:r>
      <w:r>
        <w:rPr>
          <w:spacing w:val="-38"/>
        </w:rPr>
        <w:t xml:space="preserve"> </w:t>
      </w:r>
      <w:r>
        <w:rPr>
          <w:spacing w:val="-4"/>
        </w:rPr>
        <w:t>3-5个。英文摘要和关键词置于中文摘要</w:t>
      </w:r>
      <w:r>
        <w:t xml:space="preserve"> </w:t>
      </w:r>
      <w:r>
        <w:rPr>
          <w:spacing w:val="-4"/>
        </w:rPr>
        <w:t>和关键词之后，另起一页。</w:t>
      </w:r>
    </w:p>
    <w:p w14:paraId="29FC6823">
      <w:pPr>
        <w:spacing w:line="389" w:lineRule="auto"/>
        <w:rPr>
          <w:rFonts w:ascii="Arial"/>
          <w:sz w:val="21"/>
        </w:rPr>
      </w:pPr>
    </w:p>
    <w:p w14:paraId="308CF34D">
      <w:pPr>
        <w:pStyle w:val="2"/>
        <w:spacing w:before="92" w:line="219" w:lineRule="auto"/>
        <w:ind w:left="609"/>
      </w:pPr>
      <w:r>
        <w:rPr>
          <w:b/>
          <w:bCs/>
          <w:spacing w:val="-3"/>
        </w:rPr>
        <w:t>3.引言：</w:t>
      </w:r>
      <w:r>
        <w:rPr>
          <w:spacing w:val="-3"/>
        </w:rPr>
        <w:t>即案例事件的引子。</w:t>
      </w:r>
    </w:p>
    <w:p w14:paraId="12434FE2">
      <w:pPr>
        <w:spacing w:line="387" w:lineRule="auto"/>
        <w:rPr>
          <w:rFonts w:ascii="Arial"/>
          <w:sz w:val="21"/>
        </w:rPr>
      </w:pPr>
    </w:p>
    <w:p w14:paraId="014A68A2">
      <w:pPr>
        <w:pStyle w:val="2"/>
        <w:spacing w:before="92" w:line="323" w:lineRule="auto"/>
        <w:ind w:left="33" w:right="4" w:firstLine="564"/>
      </w:pPr>
      <w:r>
        <w:rPr>
          <w:b/>
          <w:bCs/>
          <w:spacing w:val="-3"/>
        </w:rPr>
        <w:t>4.正文：</w:t>
      </w:r>
      <w:r>
        <w:rPr>
          <w:spacing w:val="-3"/>
        </w:rPr>
        <w:t>案例一定要有比较完整的事件，有核心</w:t>
      </w:r>
      <w:r>
        <w:rPr>
          <w:spacing w:val="-4"/>
        </w:rPr>
        <w:t>人物或决策者，</w:t>
      </w:r>
      <w:r>
        <w:t xml:space="preserve"> </w:t>
      </w:r>
      <w:r>
        <w:rPr>
          <w:spacing w:val="-4"/>
        </w:rPr>
        <w:t>有起、承、转、合，要能够把事件延伸下去；</w:t>
      </w:r>
    </w:p>
    <w:p w14:paraId="2B331C9F">
      <w:pPr>
        <w:spacing w:line="323" w:lineRule="auto"/>
        <w:sectPr>
          <w:footerReference r:id="rId5" w:type="default"/>
          <w:pgSz w:w="11900" w:h="16841"/>
          <w:pgMar w:top="1431" w:right="1750" w:bottom="1395" w:left="1784" w:header="0" w:footer="1167" w:gutter="0"/>
          <w:cols w:space="720" w:num="1"/>
        </w:sectPr>
      </w:pPr>
    </w:p>
    <w:p w14:paraId="71AD7E93">
      <w:pPr>
        <w:pStyle w:val="2"/>
        <w:spacing w:before="194" w:line="431" w:lineRule="auto"/>
        <w:ind w:left="25" w:right="116" w:firstLine="718"/>
      </w:pPr>
      <w:r>
        <w:rPr>
          <w:spacing w:val="-1"/>
        </w:rPr>
        <w:t>“起”是事件的开始，推出由时间、地点、起因等要素</w:t>
      </w:r>
      <w:r>
        <w:rPr>
          <w:spacing w:val="-2"/>
        </w:rPr>
        <w:t>构成的</w:t>
      </w:r>
      <w:r>
        <w:t xml:space="preserve"> </w:t>
      </w:r>
      <w:r>
        <w:rPr>
          <w:spacing w:val="-1"/>
        </w:rPr>
        <w:t>场景，介绍核心人物或决策者、主要角色和其他角色；</w:t>
      </w:r>
    </w:p>
    <w:p w14:paraId="62E453F4">
      <w:pPr>
        <w:pStyle w:val="2"/>
        <w:spacing w:before="158" w:line="219" w:lineRule="auto"/>
        <w:ind w:left="604"/>
      </w:pPr>
      <w:r>
        <w:rPr>
          <w:spacing w:val="-4"/>
        </w:rPr>
        <w:t>“承”是推出关键事件，引出争端、问题和兴奋点；</w:t>
      </w:r>
    </w:p>
    <w:p w14:paraId="5B890AB8">
      <w:pPr>
        <w:spacing w:line="390" w:lineRule="auto"/>
        <w:rPr>
          <w:rFonts w:ascii="Arial"/>
          <w:sz w:val="21"/>
        </w:rPr>
      </w:pPr>
    </w:p>
    <w:p w14:paraId="18996FF5">
      <w:pPr>
        <w:pStyle w:val="2"/>
        <w:spacing w:before="91" w:line="430" w:lineRule="auto"/>
        <w:ind w:left="21" w:right="71" w:firstLine="583"/>
        <w:jc w:val="both"/>
      </w:pPr>
      <w:r>
        <w:rPr>
          <w:spacing w:val="-5"/>
        </w:rPr>
        <w:t>“转”是事件的进一步展开，罗列存在的种种困惑，描述进退两</w:t>
      </w:r>
      <w:r>
        <w:rPr>
          <w:spacing w:val="15"/>
        </w:rPr>
        <w:t xml:space="preserve"> </w:t>
      </w:r>
      <w:r>
        <w:rPr>
          <w:spacing w:val="-4"/>
        </w:rPr>
        <w:t>难的抉择困境；要不断深入拓展令核心人物或决策者感到迷惑或难以</w:t>
      </w:r>
      <w:r>
        <w:rPr>
          <w:spacing w:val="11"/>
        </w:rPr>
        <w:t xml:space="preserve"> </w:t>
      </w:r>
      <w:r>
        <w:rPr>
          <w:spacing w:val="-2"/>
        </w:rPr>
        <w:t>决断的事情，或展开当事人也无法把握和预料事件</w:t>
      </w:r>
      <w:r>
        <w:rPr>
          <w:spacing w:val="-3"/>
        </w:rPr>
        <w:t>结局的事件；</w:t>
      </w:r>
    </w:p>
    <w:p w14:paraId="28BFCB26">
      <w:pPr>
        <w:pStyle w:val="2"/>
        <w:spacing w:before="163" w:line="429" w:lineRule="auto"/>
        <w:ind w:left="26" w:right="70" w:firstLine="578"/>
      </w:pPr>
      <w:r>
        <w:rPr>
          <w:spacing w:val="-5"/>
        </w:rPr>
        <w:t>“合”是事件的高潮，突出决策点的机会与制约因素，核心人物</w:t>
      </w:r>
      <w:r>
        <w:rPr>
          <w:spacing w:val="15"/>
        </w:rPr>
        <w:t xml:space="preserve"> </w:t>
      </w:r>
      <w:r>
        <w:rPr>
          <w:spacing w:val="-1"/>
        </w:rPr>
        <w:t>或决策者到了不得不进行选择的时刻。</w:t>
      </w:r>
    </w:p>
    <w:p w14:paraId="6A010220">
      <w:pPr>
        <w:pStyle w:val="2"/>
        <w:spacing w:before="167" w:line="323" w:lineRule="auto"/>
        <w:ind w:left="36" w:right="75" w:firstLine="566"/>
      </w:pPr>
      <w:r>
        <w:rPr>
          <w:b/>
          <w:bCs/>
          <w:spacing w:val="-5"/>
        </w:rPr>
        <w:t>5.结束语：</w:t>
      </w:r>
      <w:r>
        <w:rPr>
          <w:spacing w:val="-5"/>
        </w:rPr>
        <w:t>可以是对正文的精辟总结，也可以是提出决策问题的</w:t>
      </w:r>
      <w:r>
        <w:t xml:space="preserve"> </w:t>
      </w:r>
      <w:r>
        <w:rPr>
          <w:spacing w:val="-3"/>
        </w:rPr>
        <w:t>几种可能性，引发读者思考，为案例分析留出空间。</w:t>
      </w:r>
    </w:p>
    <w:p w14:paraId="074D6593">
      <w:pPr>
        <w:spacing w:line="394" w:lineRule="auto"/>
        <w:rPr>
          <w:rFonts w:ascii="Arial"/>
          <w:sz w:val="21"/>
        </w:rPr>
      </w:pPr>
    </w:p>
    <w:p w14:paraId="463F10D0">
      <w:pPr>
        <w:pStyle w:val="2"/>
        <w:spacing w:before="91" w:line="376" w:lineRule="auto"/>
        <w:ind w:left="25" w:firstLine="575"/>
      </w:pPr>
      <w:r>
        <w:rPr>
          <w:b/>
          <w:bCs/>
          <w:spacing w:val="-5"/>
        </w:rPr>
        <w:t>6.附录：</w:t>
      </w:r>
      <w:r>
        <w:rPr>
          <w:spacing w:val="-5"/>
        </w:rPr>
        <w:t>提供进行案例分析所需要的额外信息，主要包括一些不</w:t>
      </w:r>
      <w:r>
        <w:rPr>
          <w:spacing w:val="6"/>
        </w:rPr>
        <w:t xml:space="preserve"> </w:t>
      </w:r>
      <w:r>
        <w:rPr>
          <w:spacing w:val="-10"/>
        </w:rPr>
        <w:t>宜放在案例正文，但又有助于读者全面了解或理解正文的</w:t>
      </w:r>
      <w:r>
        <w:rPr>
          <w:spacing w:val="-11"/>
        </w:rPr>
        <w:t>资料、信息，</w:t>
      </w:r>
      <w:r>
        <w:t xml:space="preserve"> </w:t>
      </w:r>
      <w:r>
        <w:rPr>
          <w:spacing w:val="-4"/>
        </w:rPr>
        <w:t>但不得以任何形式出现参赛团队及所属院校等信息。为便于评选，附</w:t>
      </w:r>
      <w:r>
        <w:rPr>
          <w:spacing w:val="11"/>
        </w:rPr>
        <w:t xml:space="preserve"> </w:t>
      </w:r>
      <w:r>
        <w:rPr>
          <w:spacing w:val="-1"/>
        </w:rPr>
        <w:t>录应放在案例分析报告之后。</w:t>
      </w:r>
    </w:p>
    <w:p w14:paraId="431D0DCA">
      <w:pPr>
        <w:spacing w:line="394" w:lineRule="auto"/>
        <w:rPr>
          <w:rFonts w:ascii="Arial"/>
          <w:sz w:val="21"/>
        </w:rPr>
      </w:pPr>
    </w:p>
    <w:p w14:paraId="4F7C76D0">
      <w:pPr>
        <w:pStyle w:val="2"/>
        <w:spacing w:before="91" w:line="359" w:lineRule="auto"/>
        <w:ind w:left="27" w:firstLine="573"/>
      </w:pPr>
      <w:r>
        <w:rPr>
          <w:b/>
          <w:bCs/>
          <w:spacing w:val="-5"/>
        </w:rPr>
        <w:t>7.脚注和图表：</w:t>
      </w:r>
      <w:r>
        <w:rPr>
          <w:spacing w:val="-5"/>
        </w:rPr>
        <w:t>脚注以小号字附于有关内容同页的下</w:t>
      </w:r>
      <w:r>
        <w:rPr>
          <w:spacing w:val="-6"/>
        </w:rPr>
        <w:t>端，以横线</w:t>
      </w:r>
      <w:r>
        <w:t xml:space="preserve"> </w:t>
      </w:r>
      <w:r>
        <w:rPr>
          <w:spacing w:val="-10"/>
        </w:rPr>
        <w:t>与正文断开；图表可插置到正文相关位置，也可以布置</w:t>
      </w:r>
      <w:r>
        <w:rPr>
          <w:spacing w:val="-11"/>
        </w:rPr>
        <w:t>在专页或篇尾，</w:t>
      </w:r>
      <w:r>
        <w:t xml:space="preserve"> </w:t>
      </w:r>
      <w:r>
        <w:rPr>
          <w:spacing w:val="-2"/>
        </w:rPr>
        <w:t>所有的图表都应编号，设标题，并有必要的说明。</w:t>
      </w:r>
    </w:p>
    <w:p w14:paraId="3C691980">
      <w:pPr>
        <w:spacing w:line="394" w:lineRule="auto"/>
        <w:rPr>
          <w:rFonts w:ascii="Arial"/>
          <w:sz w:val="21"/>
        </w:rPr>
      </w:pPr>
    </w:p>
    <w:p w14:paraId="799E8986">
      <w:pPr>
        <w:pStyle w:val="2"/>
        <w:spacing w:before="91" w:line="218" w:lineRule="auto"/>
        <w:ind w:left="577"/>
        <w:outlineLvl w:val="1"/>
      </w:pPr>
      <w:r>
        <w:rPr>
          <w:b/>
          <w:bCs/>
          <w:spacing w:val="-2"/>
        </w:rPr>
        <w:t>（二）案例分析报告</w:t>
      </w:r>
    </w:p>
    <w:p w14:paraId="526E32E9">
      <w:pPr>
        <w:spacing w:line="389" w:lineRule="auto"/>
        <w:rPr>
          <w:rFonts w:ascii="Arial"/>
          <w:sz w:val="21"/>
        </w:rPr>
      </w:pPr>
    </w:p>
    <w:p w14:paraId="2E6DAE53">
      <w:pPr>
        <w:pStyle w:val="2"/>
        <w:spacing w:before="91" w:line="216" w:lineRule="auto"/>
        <w:jc w:val="right"/>
      </w:pPr>
      <w:r>
        <w:rPr>
          <w:spacing w:val="-3"/>
        </w:rPr>
        <w:t>案例分析报告置于案例正文之后，另起一页，存在同一文档内。</w:t>
      </w:r>
    </w:p>
    <w:p w14:paraId="6ADD1492">
      <w:pPr>
        <w:spacing w:line="216" w:lineRule="auto"/>
        <w:sectPr>
          <w:footerReference r:id="rId6" w:type="default"/>
          <w:pgSz w:w="11900" w:h="16841"/>
          <w:pgMar w:top="1431" w:right="1722" w:bottom="1395" w:left="1784" w:header="0" w:footer="1167" w:gutter="0"/>
          <w:cols w:space="720" w:num="1"/>
        </w:sectPr>
      </w:pPr>
    </w:p>
    <w:p w14:paraId="5CA66788">
      <w:pPr>
        <w:pStyle w:val="2"/>
        <w:spacing w:before="193" w:line="431" w:lineRule="auto"/>
        <w:ind w:left="32" w:right="11" w:firstLine="560"/>
      </w:pPr>
      <w:r>
        <w:rPr>
          <w:spacing w:val="-4"/>
        </w:rPr>
        <w:t>案例分析报告一般应包括：理论基础、案例分析、对策</w:t>
      </w:r>
      <w:r>
        <w:rPr>
          <w:spacing w:val="-5"/>
        </w:rPr>
        <w:t>建议、结</w:t>
      </w:r>
      <w:r>
        <w:t xml:space="preserve"> </w:t>
      </w:r>
      <w:r>
        <w:rPr>
          <w:spacing w:val="-4"/>
        </w:rPr>
        <w:t>束语、参考文献等</w:t>
      </w:r>
      <w:r>
        <w:rPr>
          <w:spacing w:val="-37"/>
        </w:rPr>
        <w:t xml:space="preserve"> </w:t>
      </w:r>
      <w:r>
        <w:rPr>
          <w:spacing w:val="-4"/>
        </w:rPr>
        <w:t>5</w:t>
      </w:r>
      <w:r>
        <w:rPr>
          <w:spacing w:val="-58"/>
        </w:rPr>
        <w:t xml:space="preserve"> </w:t>
      </w:r>
      <w:r>
        <w:rPr>
          <w:spacing w:val="-4"/>
        </w:rPr>
        <w:t>个部分。案例分析报告不超过</w:t>
      </w:r>
      <w:r>
        <w:rPr>
          <w:spacing w:val="-42"/>
        </w:rPr>
        <w:t xml:space="preserve"> </w:t>
      </w:r>
      <w:r>
        <w:rPr>
          <w:spacing w:val="-4"/>
        </w:rPr>
        <w:t>15000</w:t>
      </w:r>
      <w:r>
        <w:rPr>
          <w:spacing w:val="-42"/>
        </w:rPr>
        <w:t xml:space="preserve"> </w:t>
      </w:r>
      <w:r>
        <w:rPr>
          <w:spacing w:val="-4"/>
        </w:rPr>
        <w:t>字。</w:t>
      </w:r>
    </w:p>
    <w:p w14:paraId="7E8E0574">
      <w:pPr>
        <w:pStyle w:val="2"/>
        <w:spacing w:before="160" w:line="216" w:lineRule="auto"/>
        <w:ind w:left="605"/>
      </w:pPr>
      <w:r>
        <w:rPr>
          <w:b/>
          <w:bCs/>
          <w:spacing w:val="-2"/>
        </w:rPr>
        <w:t>1.理论基础：</w:t>
      </w:r>
      <w:r>
        <w:rPr>
          <w:spacing w:val="-2"/>
        </w:rPr>
        <w:t>使用的公共管理相关理论，并阐述分析框架。</w:t>
      </w:r>
    </w:p>
    <w:p w14:paraId="4E90E50D">
      <w:pPr>
        <w:spacing w:line="391" w:lineRule="auto"/>
        <w:rPr>
          <w:rFonts w:ascii="Arial"/>
          <w:sz w:val="21"/>
        </w:rPr>
      </w:pPr>
    </w:p>
    <w:p w14:paraId="0BA636C6">
      <w:pPr>
        <w:pStyle w:val="2"/>
        <w:spacing w:before="91" w:line="395" w:lineRule="auto"/>
        <w:ind w:left="24" w:right="8" w:firstLine="574"/>
      </w:pPr>
      <w:r>
        <w:rPr>
          <w:b/>
          <w:bCs/>
          <w:spacing w:val="-5"/>
        </w:rPr>
        <w:t>2.案例分析：</w:t>
      </w:r>
      <w:r>
        <w:rPr>
          <w:spacing w:val="-5"/>
        </w:rPr>
        <w:t>这部分是案例分析报告的核心部分，也是案例分析</w:t>
      </w:r>
      <w:r>
        <w:rPr>
          <w:spacing w:val="5"/>
        </w:rPr>
        <w:t xml:space="preserve"> </w:t>
      </w:r>
      <w:r>
        <w:rPr>
          <w:spacing w:val="-4"/>
        </w:rPr>
        <w:t>报告的难点，需要精心构思和安排。这部分需要对案例相关背景和决</w:t>
      </w:r>
      <w:r>
        <w:rPr>
          <w:spacing w:val="14"/>
        </w:rPr>
        <w:t xml:space="preserve"> </w:t>
      </w:r>
      <w:r>
        <w:rPr>
          <w:spacing w:val="-4"/>
        </w:rPr>
        <w:t>策要素进行分析，将精心设计、埋藏在案例正文中的问题及成因逐一</w:t>
      </w:r>
      <w:r>
        <w:rPr>
          <w:spacing w:val="15"/>
        </w:rPr>
        <w:t xml:space="preserve"> </w:t>
      </w:r>
      <w:r>
        <w:rPr>
          <w:spacing w:val="-4"/>
        </w:rPr>
        <w:t>挖出并展开深入分析。这部分很大程度上决定了该案例是否有理论深</w:t>
      </w:r>
      <w:r>
        <w:rPr>
          <w:spacing w:val="8"/>
        </w:rPr>
        <w:t xml:space="preserve"> </w:t>
      </w:r>
      <w:r>
        <w:rPr>
          <w:spacing w:val="-4"/>
        </w:rPr>
        <w:t>度、是否有思考分析的空间、是否能引起争论、是否能达到良好的效</w:t>
      </w:r>
      <w:r>
        <w:rPr>
          <w:spacing w:val="15"/>
        </w:rPr>
        <w:t xml:space="preserve"> </w:t>
      </w:r>
      <w:r>
        <w:rPr>
          <w:spacing w:val="-17"/>
        </w:rPr>
        <w:t>果。</w:t>
      </w:r>
    </w:p>
    <w:p w14:paraId="212B9D0E">
      <w:pPr>
        <w:spacing w:line="389" w:lineRule="auto"/>
        <w:rPr>
          <w:rFonts w:ascii="Arial"/>
          <w:sz w:val="21"/>
        </w:rPr>
      </w:pPr>
    </w:p>
    <w:p w14:paraId="68A0169B">
      <w:pPr>
        <w:pStyle w:val="2"/>
        <w:spacing w:before="91" w:line="359" w:lineRule="auto"/>
        <w:ind w:left="28" w:right="9" w:firstLine="581"/>
      </w:pPr>
      <w:r>
        <w:rPr>
          <w:b/>
          <w:bCs/>
          <w:spacing w:val="-5"/>
        </w:rPr>
        <w:t>3.对策建议：</w:t>
      </w:r>
      <w:r>
        <w:rPr>
          <w:spacing w:val="-5"/>
        </w:rPr>
        <w:t>这部分同样是案例分析报告的核心</w:t>
      </w:r>
      <w:r>
        <w:rPr>
          <w:spacing w:val="-6"/>
        </w:rPr>
        <w:t>部分，与上一部</w:t>
      </w:r>
      <w:r>
        <w:t xml:space="preserve"> </w:t>
      </w:r>
      <w:r>
        <w:rPr>
          <w:spacing w:val="-4"/>
        </w:rPr>
        <w:t>分共同构成案例分析报告的难点。这部分需要针对案例分析中的相关</w:t>
      </w:r>
      <w:r>
        <w:rPr>
          <w:spacing w:val="4"/>
        </w:rPr>
        <w:t xml:space="preserve"> </w:t>
      </w:r>
      <w:r>
        <w:rPr>
          <w:spacing w:val="-1"/>
        </w:rPr>
        <w:t>问题、困境或争议等提出具有可行性和创新性的解决思路或方案。</w:t>
      </w:r>
    </w:p>
    <w:p w14:paraId="349DEF63">
      <w:pPr>
        <w:spacing w:line="394" w:lineRule="auto"/>
        <w:rPr>
          <w:rFonts w:ascii="Arial"/>
          <w:sz w:val="21"/>
        </w:rPr>
      </w:pPr>
    </w:p>
    <w:p w14:paraId="7A0D661E">
      <w:pPr>
        <w:pStyle w:val="2"/>
        <w:spacing w:before="92" w:line="216" w:lineRule="auto"/>
        <w:ind w:left="597"/>
      </w:pPr>
      <w:r>
        <w:rPr>
          <w:b/>
          <w:bCs/>
          <w:spacing w:val="-2"/>
        </w:rPr>
        <w:t>4.结束语：</w:t>
      </w:r>
      <w:r>
        <w:rPr>
          <w:spacing w:val="-2"/>
        </w:rPr>
        <w:t>对案例分析报告进行精辟总结，</w:t>
      </w:r>
      <w:r>
        <w:rPr>
          <w:spacing w:val="-3"/>
        </w:rPr>
        <w:t>引发读者思考。</w:t>
      </w:r>
    </w:p>
    <w:p w14:paraId="6DC05E58">
      <w:pPr>
        <w:spacing w:line="390" w:lineRule="auto"/>
        <w:rPr>
          <w:rFonts w:ascii="Arial"/>
          <w:sz w:val="21"/>
        </w:rPr>
      </w:pPr>
    </w:p>
    <w:p w14:paraId="118098BB">
      <w:pPr>
        <w:pStyle w:val="2"/>
        <w:spacing w:before="91" w:line="360" w:lineRule="auto"/>
        <w:ind w:left="15" w:right="39" w:firstLine="586"/>
      </w:pPr>
      <w:r>
        <w:rPr>
          <w:b/>
          <w:bCs/>
          <w:spacing w:val="-1"/>
        </w:rPr>
        <w:t>5.参考文献：</w:t>
      </w:r>
      <w:r>
        <w:rPr>
          <w:spacing w:val="-1"/>
        </w:rPr>
        <w:t>将案例分析报告中所有引用</w:t>
      </w:r>
      <w:r>
        <w:rPr>
          <w:spacing w:val="-2"/>
        </w:rPr>
        <w:t>的相关文献信息资源</w:t>
      </w:r>
      <w:r>
        <w:t xml:space="preserve">  </w:t>
      </w:r>
      <w:r>
        <w:rPr>
          <w:spacing w:val="-4"/>
        </w:rPr>
        <w:t>（专著、论文集、报纸文章、期刊文章、学位论文</w:t>
      </w:r>
      <w:r>
        <w:rPr>
          <w:spacing w:val="-5"/>
        </w:rPr>
        <w:t>、报告、标准、专</w:t>
      </w:r>
      <w:r>
        <w:t xml:space="preserve"> 利、论文集中的析出文献等）按照标准格式列于文末。</w:t>
      </w:r>
    </w:p>
    <w:p w14:paraId="5B56FBF8">
      <w:pPr>
        <w:spacing w:line="389" w:lineRule="auto"/>
        <w:rPr>
          <w:rFonts w:ascii="Arial"/>
          <w:sz w:val="21"/>
        </w:rPr>
      </w:pPr>
    </w:p>
    <w:p w14:paraId="7CCFC0C2">
      <w:pPr>
        <w:pStyle w:val="2"/>
        <w:spacing w:before="92" w:line="218" w:lineRule="auto"/>
        <w:ind w:left="592"/>
      </w:pPr>
      <w:r>
        <w:rPr>
          <w:spacing w:val="-1"/>
        </w:rPr>
        <w:t>注：案例分析报告不应包含案例教学使用说明。</w:t>
      </w:r>
    </w:p>
    <w:p w14:paraId="071196B8">
      <w:pPr>
        <w:spacing w:line="218" w:lineRule="auto"/>
        <w:sectPr>
          <w:footerReference r:id="rId7" w:type="default"/>
          <w:pgSz w:w="11900" w:h="16841"/>
          <w:pgMar w:top="1431" w:right="1784" w:bottom="1395" w:left="1784" w:header="0" w:footer="1168" w:gutter="0"/>
          <w:cols w:space="720" w:num="1"/>
        </w:sectPr>
      </w:pPr>
    </w:p>
    <w:p w14:paraId="1C894590">
      <w:pPr>
        <w:spacing w:line="304" w:lineRule="auto"/>
        <w:rPr>
          <w:rFonts w:ascii="Arial"/>
          <w:sz w:val="21"/>
        </w:rPr>
      </w:pPr>
    </w:p>
    <w:p w14:paraId="3660F20F">
      <w:pPr>
        <w:spacing w:line="304" w:lineRule="auto"/>
        <w:rPr>
          <w:rFonts w:ascii="Arial"/>
          <w:sz w:val="21"/>
        </w:rPr>
      </w:pPr>
    </w:p>
    <w:p w14:paraId="01F04F21">
      <w:pPr>
        <w:spacing w:line="305" w:lineRule="auto"/>
        <w:rPr>
          <w:rFonts w:ascii="Arial"/>
          <w:sz w:val="21"/>
        </w:rPr>
      </w:pPr>
    </w:p>
    <w:p w14:paraId="6AC5DF72">
      <w:pPr>
        <w:pStyle w:val="2"/>
        <w:spacing w:before="91" w:line="219" w:lineRule="auto"/>
        <w:ind w:left="3347"/>
        <w:outlineLvl w:val="0"/>
      </w:pPr>
      <w:r>
        <w:rPr>
          <w:b/>
          <w:bCs/>
          <w:spacing w:val="-7"/>
        </w:rPr>
        <w:t>二、排版要求</w:t>
      </w:r>
    </w:p>
    <w:p w14:paraId="1EF5D1A4">
      <w:pPr>
        <w:spacing w:line="388" w:lineRule="auto"/>
        <w:rPr>
          <w:rFonts w:ascii="Arial"/>
          <w:sz w:val="21"/>
        </w:rPr>
      </w:pPr>
    </w:p>
    <w:p w14:paraId="79F217CE">
      <w:pPr>
        <w:pStyle w:val="2"/>
        <w:spacing w:before="91" w:line="218" w:lineRule="auto"/>
        <w:ind w:left="592"/>
      </w:pPr>
      <w:r>
        <w:rPr>
          <w:spacing w:val="-3"/>
        </w:rPr>
        <w:t>案例正文和案例分析报告两部分分开排版。</w:t>
      </w:r>
    </w:p>
    <w:p w14:paraId="24878E31">
      <w:pPr>
        <w:spacing w:line="374" w:lineRule="auto"/>
        <w:rPr>
          <w:rFonts w:ascii="Arial"/>
          <w:sz w:val="21"/>
        </w:rPr>
      </w:pPr>
    </w:p>
    <w:p w14:paraId="59A73F63">
      <w:pPr>
        <w:spacing w:before="97" w:line="208" w:lineRule="auto"/>
        <w:ind w:left="650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YouYuan" w:hAnsi="YouYuan" w:eastAsia="YouYuan" w:cs="YouYuan"/>
          <w:b/>
          <w:bCs/>
          <w:spacing w:val="-4"/>
          <w:sz w:val="30"/>
          <w:szCs w:val="30"/>
        </w:rPr>
        <w:t>（一）案例正文</w:t>
      </w:r>
      <w:r>
        <w:rPr>
          <w:rFonts w:ascii="宋体" w:hAnsi="宋体" w:eastAsia="宋体" w:cs="宋体"/>
          <w:spacing w:val="-4"/>
          <w:sz w:val="24"/>
          <w:szCs w:val="24"/>
        </w:rPr>
        <w:t>（幼圆、加粗、小三）</w:t>
      </w:r>
    </w:p>
    <w:p w14:paraId="4D586946">
      <w:pPr>
        <w:spacing w:line="364" w:lineRule="auto"/>
        <w:rPr>
          <w:rFonts w:ascii="Arial"/>
          <w:sz w:val="21"/>
        </w:rPr>
      </w:pPr>
    </w:p>
    <w:p w14:paraId="7F66397D">
      <w:pPr>
        <w:spacing w:before="100" w:line="213" w:lineRule="auto"/>
        <w:ind w:left="2284"/>
        <w:rPr>
          <w:rFonts w:ascii="宋体" w:hAnsi="宋体" w:eastAsia="宋体" w:cs="宋体"/>
          <w:sz w:val="24"/>
          <w:szCs w:val="24"/>
        </w:rPr>
      </w:pPr>
      <w:r>
        <w:rPr>
          <w:rFonts w:ascii="YouYuan" w:hAnsi="YouYuan" w:eastAsia="YouYuan" w:cs="YouYuan"/>
          <w:b/>
          <w:bCs/>
          <w:sz w:val="31"/>
          <w:szCs w:val="31"/>
        </w:rPr>
        <w:t>案例名称</w:t>
      </w:r>
      <w:r>
        <w:rPr>
          <w:rFonts w:ascii="宋体" w:hAnsi="宋体" w:eastAsia="宋体" w:cs="宋体"/>
          <w:sz w:val="24"/>
          <w:szCs w:val="24"/>
        </w:rPr>
        <w:t>（幼圆、三号、加粗、居中）</w:t>
      </w:r>
    </w:p>
    <w:p w14:paraId="49D81DCF">
      <w:pPr>
        <w:spacing w:line="338" w:lineRule="auto"/>
        <w:rPr>
          <w:rFonts w:ascii="Arial"/>
          <w:sz w:val="21"/>
        </w:rPr>
      </w:pPr>
    </w:p>
    <w:p w14:paraId="09DE7401">
      <w:pPr>
        <w:spacing w:before="78" w:line="379" w:lineRule="auto"/>
        <w:ind w:left="26" w:right="13" w:firstLine="49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1.中文摘要和关键词内容全部采用宋体、小四排版，</w:t>
      </w:r>
      <w:r>
        <w:rPr>
          <w:rFonts w:ascii="宋体" w:hAnsi="宋体" w:eastAsia="宋体" w:cs="宋体"/>
          <w:spacing w:val="-4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其中“摘要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”和“关键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词</w:t>
      </w:r>
      <w:r>
        <w:rPr>
          <w:rFonts w:ascii="宋体" w:hAnsi="宋体" w:eastAsia="宋体" w:cs="宋体"/>
          <w:spacing w:val="-8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</w:rPr>
        <w:t>”加粗。</w:t>
      </w:r>
    </w:p>
    <w:p w14:paraId="3CBD1A08">
      <w:pPr>
        <w:spacing w:before="155" w:line="219" w:lineRule="auto"/>
        <w:ind w:left="5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例：摘要：</w:t>
      </w:r>
      <w:r>
        <w:rPr>
          <w:rFonts w:ascii="宋体" w:hAnsi="宋体" w:eastAsia="宋体" w:cs="宋体"/>
          <w:spacing w:val="-2"/>
          <w:sz w:val="24"/>
          <w:szCs w:val="24"/>
        </w:rPr>
        <w:t>本案例描述了……（宋体、小四）</w:t>
      </w:r>
    </w:p>
    <w:p w14:paraId="0F5675DD">
      <w:pPr>
        <w:spacing w:line="288" w:lineRule="auto"/>
        <w:rPr>
          <w:rFonts w:ascii="Arial"/>
          <w:sz w:val="21"/>
        </w:rPr>
      </w:pPr>
    </w:p>
    <w:p w14:paraId="32E1896B">
      <w:pPr>
        <w:spacing w:before="78" w:line="219" w:lineRule="auto"/>
        <w:ind w:left="99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关键词：</w:t>
      </w:r>
      <w:r>
        <w:rPr>
          <w:rFonts w:ascii="宋体" w:hAnsi="宋体" w:eastAsia="宋体" w:cs="宋体"/>
          <w:spacing w:val="-2"/>
          <w:sz w:val="24"/>
          <w:szCs w:val="24"/>
        </w:rPr>
        <w:t>组织结构、战略规划、案例研究（宋体、小四）</w:t>
      </w:r>
    </w:p>
    <w:p w14:paraId="564B54B1">
      <w:pPr>
        <w:spacing w:line="288" w:lineRule="auto"/>
        <w:rPr>
          <w:rFonts w:ascii="Arial"/>
          <w:sz w:val="21"/>
        </w:rPr>
      </w:pPr>
    </w:p>
    <w:p w14:paraId="3516F250">
      <w:pPr>
        <w:spacing w:before="78" w:line="219" w:lineRule="auto"/>
        <w:ind w:left="50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英文摘要和关键词内容全部采用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 New Roman</w:t>
      </w:r>
      <w:r>
        <w:rPr>
          <w:rFonts w:ascii="宋体" w:hAnsi="宋体" w:eastAsia="宋体" w:cs="宋体"/>
          <w:spacing w:val="-1"/>
          <w:sz w:val="24"/>
          <w:szCs w:val="24"/>
        </w:rPr>
        <w:t>字体、小四</w:t>
      </w:r>
      <w:r>
        <w:rPr>
          <w:rFonts w:ascii="宋体" w:hAnsi="宋体" w:eastAsia="宋体" w:cs="宋体"/>
          <w:spacing w:val="-2"/>
          <w:sz w:val="24"/>
          <w:szCs w:val="24"/>
        </w:rPr>
        <w:t>排版。</w:t>
      </w:r>
    </w:p>
    <w:p w14:paraId="39E837B6">
      <w:pPr>
        <w:spacing w:line="287" w:lineRule="auto"/>
        <w:rPr>
          <w:rFonts w:ascii="Arial"/>
          <w:sz w:val="21"/>
        </w:rPr>
      </w:pPr>
    </w:p>
    <w:p w14:paraId="386637A5">
      <w:pPr>
        <w:spacing w:before="79" w:line="323" w:lineRule="auto"/>
        <w:ind w:left="23" w:right="13" w:firstLine="48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2．正文另起一页撰写，正文一级标题采用宋体、加粗、四号、</w:t>
      </w:r>
      <w:r>
        <w:rPr>
          <w:rFonts w:ascii="宋体" w:hAnsi="宋体" w:eastAsia="宋体" w:cs="宋体"/>
          <w:spacing w:val="5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半角；二级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标题采用宋体、加粗、小四、半角；</w:t>
      </w:r>
      <w:r>
        <w:rPr>
          <w:rFonts w:ascii="宋体" w:hAnsi="宋体" w:eastAsia="宋体" w:cs="宋体"/>
          <w:spacing w:val="5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三级标题采用宋体、小四、半角。各级标题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采用阿拉伯数字编号（如：1</w:t>
      </w:r>
      <w:r>
        <w:rPr>
          <w:rFonts w:ascii="宋体" w:hAnsi="宋体" w:eastAsia="宋体" w:cs="宋体"/>
          <w:spacing w:val="8"/>
          <w:sz w:val="24"/>
          <w:szCs w:val="24"/>
        </w:rPr>
        <w:t>．；</w:t>
      </w:r>
      <w:r>
        <w:rPr>
          <w:rFonts w:ascii="宋体" w:hAnsi="宋体" w:eastAsia="宋体" w:cs="宋体"/>
          <w:spacing w:val="-2"/>
          <w:sz w:val="24"/>
          <w:szCs w:val="24"/>
        </w:rPr>
        <w:t>2</w:t>
      </w:r>
      <w:r>
        <w:rPr>
          <w:rFonts w:ascii="宋体" w:hAnsi="宋体" w:eastAsia="宋体" w:cs="宋体"/>
          <w:spacing w:val="8"/>
          <w:sz w:val="24"/>
          <w:szCs w:val="24"/>
        </w:rPr>
        <w:t>．；</w:t>
      </w:r>
      <w:r>
        <w:rPr>
          <w:rFonts w:ascii="宋体" w:hAnsi="宋体" w:eastAsia="宋体" w:cs="宋体"/>
          <w:spacing w:val="-2"/>
          <w:sz w:val="24"/>
          <w:szCs w:val="24"/>
        </w:rPr>
        <w:t>3</w:t>
      </w:r>
      <w:r>
        <w:rPr>
          <w:rFonts w:ascii="宋体" w:hAnsi="宋体" w:eastAsia="宋体" w:cs="宋体"/>
          <w:spacing w:val="8"/>
          <w:sz w:val="24"/>
          <w:szCs w:val="24"/>
        </w:rPr>
        <w:t>．；</w:t>
      </w:r>
      <w:r>
        <w:rPr>
          <w:rFonts w:ascii="宋体" w:hAnsi="宋体" w:eastAsia="宋体" w:cs="宋体"/>
          <w:spacing w:val="-2"/>
          <w:sz w:val="24"/>
          <w:szCs w:val="24"/>
        </w:rPr>
        <w:t>…</w:t>
      </w:r>
      <w:r>
        <w:rPr>
          <w:rFonts w:ascii="宋体" w:hAnsi="宋体" w:eastAsia="宋体" w:cs="宋体"/>
          <w:spacing w:val="-9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,</w:t>
      </w:r>
      <w:r>
        <w:rPr>
          <w:rFonts w:ascii="宋体" w:hAnsi="宋体" w:eastAsia="宋体" w:cs="宋体"/>
          <w:spacing w:val="7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1.1；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 1.2；1.3；…)。</w:t>
      </w:r>
    </w:p>
    <w:p w14:paraId="104D5618">
      <w:pPr>
        <w:spacing w:line="291" w:lineRule="auto"/>
        <w:rPr>
          <w:rFonts w:ascii="Arial"/>
          <w:sz w:val="21"/>
        </w:rPr>
      </w:pPr>
    </w:p>
    <w:p w14:paraId="2B5AD86D">
      <w:pPr>
        <w:spacing w:before="79" w:line="220" w:lineRule="auto"/>
        <w:ind w:left="50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3．全文段前与段后0.25行、多倍行距</w:t>
      </w:r>
      <w:r>
        <w:rPr>
          <w:rFonts w:ascii="宋体" w:hAnsi="宋体" w:eastAsia="宋体" w:cs="宋体"/>
          <w:spacing w:val="-2"/>
          <w:sz w:val="24"/>
          <w:szCs w:val="24"/>
        </w:rPr>
        <w:t>1.3，全文为宋体、小四。</w:t>
      </w:r>
    </w:p>
    <w:p w14:paraId="0E089543">
      <w:pPr>
        <w:rPr>
          <w:rFonts w:ascii="Arial"/>
          <w:sz w:val="21"/>
        </w:rPr>
      </w:pPr>
    </w:p>
    <w:p w14:paraId="2A2DF33E">
      <w:pPr>
        <w:rPr>
          <w:rFonts w:ascii="Arial"/>
          <w:sz w:val="21"/>
        </w:rPr>
      </w:pPr>
    </w:p>
    <w:p w14:paraId="511E5653">
      <w:pPr>
        <w:spacing w:line="241" w:lineRule="auto"/>
        <w:rPr>
          <w:rFonts w:ascii="Arial"/>
          <w:sz w:val="21"/>
        </w:rPr>
      </w:pPr>
    </w:p>
    <w:p w14:paraId="727B177E">
      <w:pPr>
        <w:spacing w:line="241" w:lineRule="auto"/>
        <w:rPr>
          <w:rFonts w:ascii="Arial"/>
          <w:sz w:val="21"/>
        </w:rPr>
      </w:pPr>
    </w:p>
    <w:p w14:paraId="374454FC">
      <w:pPr>
        <w:spacing w:before="98" w:line="208" w:lineRule="auto"/>
        <w:ind w:left="650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YouYuan" w:hAnsi="YouYuan" w:eastAsia="YouYuan" w:cs="YouYuan"/>
          <w:b/>
          <w:bCs/>
          <w:spacing w:val="-4"/>
          <w:sz w:val="30"/>
          <w:szCs w:val="30"/>
        </w:rPr>
        <w:t>（二）案例分析报告</w:t>
      </w:r>
      <w:r>
        <w:rPr>
          <w:rFonts w:ascii="宋体" w:hAnsi="宋体" w:eastAsia="宋体" w:cs="宋体"/>
          <w:spacing w:val="-4"/>
          <w:sz w:val="24"/>
          <w:szCs w:val="24"/>
        </w:rPr>
        <w:t>（幼圆、加粗、小三）</w:t>
      </w:r>
    </w:p>
    <w:p w14:paraId="15A8F33E">
      <w:pPr>
        <w:spacing w:line="364" w:lineRule="auto"/>
        <w:rPr>
          <w:rFonts w:ascii="Arial"/>
          <w:sz w:val="21"/>
        </w:rPr>
      </w:pPr>
    </w:p>
    <w:p w14:paraId="6D650272">
      <w:pPr>
        <w:spacing w:before="101" w:line="213" w:lineRule="auto"/>
        <w:ind w:left="2284"/>
        <w:rPr>
          <w:rFonts w:ascii="宋体" w:hAnsi="宋体" w:eastAsia="宋体" w:cs="宋体"/>
          <w:sz w:val="24"/>
          <w:szCs w:val="24"/>
        </w:rPr>
      </w:pPr>
      <w:r>
        <w:rPr>
          <w:rFonts w:ascii="YouYuan" w:hAnsi="YouYuan" w:eastAsia="YouYuan" w:cs="YouYuan"/>
          <w:b/>
          <w:bCs/>
          <w:sz w:val="31"/>
          <w:szCs w:val="31"/>
        </w:rPr>
        <w:t>案例名称</w:t>
      </w:r>
      <w:r>
        <w:rPr>
          <w:rFonts w:ascii="宋体" w:hAnsi="宋体" w:eastAsia="宋体" w:cs="宋体"/>
          <w:sz w:val="24"/>
          <w:szCs w:val="24"/>
        </w:rPr>
        <w:t>（幼圆、三号、加粗、居中）</w:t>
      </w:r>
    </w:p>
    <w:p w14:paraId="0651240D">
      <w:pPr>
        <w:spacing w:line="336" w:lineRule="auto"/>
        <w:rPr>
          <w:rFonts w:ascii="Arial"/>
          <w:sz w:val="21"/>
        </w:rPr>
      </w:pPr>
    </w:p>
    <w:p w14:paraId="1627E163">
      <w:pPr>
        <w:spacing w:before="79" w:line="380" w:lineRule="auto"/>
        <w:ind w:left="28" w:right="16" w:firstLine="49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1．各节标题采用宋体、加粗、四号、半角，各</w:t>
      </w:r>
      <w:r>
        <w:rPr>
          <w:rFonts w:ascii="宋体" w:hAnsi="宋体" w:eastAsia="宋体" w:cs="宋体"/>
          <w:spacing w:val="-1"/>
          <w:sz w:val="24"/>
          <w:szCs w:val="24"/>
        </w:rPr>
        <w:t>节标题编号用中文数字（如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8"/>
          <w:sz w:val="24"/>
          <w:szCs w:val="24"/>
        </w:rPr>
        <w:t>一、；二、；三、；1．2．3</w:t>
      </w:r>
      <w:r>
        <w:rPr>
          <w:rFonts w:ascii="宋体" w:hAnsi="宋体" w:eastAsia="宋体" w:cs="宋体"/>
          <w:spacing w:val="-14"/>
          <w:sz w:val="24"/>
          <w:szCs w:val="24"/>
        </w:rPr>
        <w:t>．；（</w:t>
      </w:r>
      <w:r>
        <w:rPr>
          <w:rFonts w:ascii="宋体" w:hAnsi="宋体" w:eastAsia="宋体" w:cs="宋体"/>
          <w:spacing w:val="8"/>
          <w:sz w:val="24"/>
          <w:szCs w:val="24"/>
        </w:rPr>
        <w:t>1</w:t>
      </w:r>
      <w:r>
        <w:rPr>
          <w:rFonts w:ascii="宋体" w:hAnsi="宋体" w:eastAsia="宋体" w:cs="宋体"/>
          <w:spacing w:val="-14"/>
          <w:sz w:val="24"/>
          <w:szCs w:val="24"/>
        </w:rPr>
        <w:t>）（</w:t>
      </w:r>
      <w:r>
        <w:rPr>
          <w:rFonts w:ascii="宋体" w:hAnsi="宋体" w:eastAsia="宋体" w:cs="宋体"/>
          <w:spacing w:val="8"/>
          <w:sz w:val="24"/>
          <w:szCs w:val="24"/>
        </w:rPr>
        <w:t>2</w:t>
      </w:r>
      <w:r>
        <w:rPr>
          <w:rFonts w:ascii="宋体" w:hAnsi="宋体" w:eastAsia="宋体" w:cs="宋体"/>
          <w:spacing w:val="-14"/>
          <w:sz w:val="24"/>
          <w:szCs w:val="24"/>
        </w:rPr>
        <w:t>）（</w:t>
      </w:r>
      <w:r>
        <w:rPr>
          <w:rFonts w:ascii="宋体" w:hAnsi="宋体" w:eastAsia="宋体" w:cs="宋体"/>
          <w:spacing w:val="8"/>
          <w:sz w:val="24"/>
          <w:szCs w:val="24"/>
        </w:rPr>
        <w:t>3）…)。</w:t>
      </w:r>
    </w:p>
    <w:p w14:paraId="242EA027">
      <w:pPr>
        <w:spacing w:before="152" w:line="220" w:lineRule="auto"/>
        <w:ind w:left="50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2．所有节之间增加一行空格（空格键、小四）。</w:t>
      </w:r>
    </w:p>
    <w:p w14:paraId="4885E77F">
      <w:pPr>
        <w:spacing w:line="287" w:lineRule="auto"/>
        <w:rPr>
          <w:rFonts w:ascii="Arial"/>
          <w:sz w:val="21"/>
        </w:rPr>
      </w:pPr>
    </w:p>
    <w:p w14:paraId="3F87F5B4">
      <w:pPr>
        <w:spacing w:before="79" w:line="220" w:lineRule="auto"/>
        <w:ind w:left="50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3．全文段前与段后0.25行、多倍行距</w:t>
      </w:r>
      <w:r>
        <w:rPr>
          <w:rFonts w:ascii="宋体" w:hAnsi="宋体" w:eastAsia="宋体" w:cs="宋体"/>
          <w:spacing w:val="-2"/>
          <w:sz w:val="24"/>
          <w:szCs w:val="24"/>
        </w:rPr>
        <w:t>1.3，全文为宋体、小四。</w:t>
      </w:r>
    </w:p>
    <w:sectPr>
      <w:footerReference r:id="rId8" w:type="default"/>
      <w:pgSz w:w="11900" w:h="16841"/>
      <w:pgMar w:top="1431" w:right="1784" w:bottom="1395" w:left="1784" w:header="0" w:footer="11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YouYuan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EF64D">
    <w:pPr>
      <w:spacing w:line="238" w:lineRule="auto"/>
      <w:ind w:left="413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1D548">
    <w:pPr>
      <w:spacing w:line="238" w:lineRule="auto"/>
      <w:ind w:left="4130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69190">
    <w:pPr>
      <w:spacing w:line="236" w:lineRule="auto"/>
      <w:ind w:left="412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1806A">
    <w:pPr>
      <w:spacing w:line="237" w:lineRule="auto"/>
      <w:ind w:left="4124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2E71B5"/>
    <w:rsid w:val="530528D0"/>
    <w:rsid w:val="749D0C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1674</Words>
  <Characters>1725</Characters>
  <TotalTime>0</TotalTime>
  <ScaleCrop>false</ScaleCrop>
  <LinksUpToDate>false</LinksUpToDate>
  <CharactersWithSpaces>1774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2020-11-26T16:20:00Z</dcterms:created>
  <dc:creator>Miao Bai</dc:creator>
  <cp:lastModifiedBy>唐红晶</cp:lastModifiedBy>
  <dcterms:modified xsi:type="dcterms:W3CDTF">2026-06-08T01:26:59Z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2025-06-12T16:47:13Z</vt:filetime>
  </property>
  <property fmtid="{D5CDD505-2E9C-101B-9397-08002B2CF9AE}" pid="4" name="KSOTemplateDocerSaveRecord">
    <vt:lpwstr>eyJoZGlkIjoiNDdjZWVkNzYwMGFlNjkwMTMzMDRkZWUwYmI4Mzk2NTMiLCJ1c2VySWQiOiIxMjE4OTI3NzIyIn0=</vt:lpwstr>
  </property>
  <property fmtid="{D5CDD505-2E9C-101B-9397-08002B2CF9AE}" pid="5" name="KSOProductBuildVer">
    <vt:lpwstr>2052-12.1.0.26375</vt:lpwstr>
  </property>
  <property fmtid="{D5CDD505-2E9C-101B-9397-08002B2CF9AE}" pid="6" name="ICV">
    <vt:lpwstr>A62AE4627D5A4B029799311800490DF6_12</vt:lpwstr>
  </property>
</Properties>
</file>